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B73" w14:textId="77777777" w:rsidR="009D4CAE" w:rsidRPr="0084338E" w:rsidRDefault="009D4CAE" w:rsidP="0084338E">
      <w:pPr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</w:p>
    <w:p w14:paraId="70589609" w14:textId="0B8321B6" w:rsidR="009D4CAE" w:rsidRPr="0084338E" w:rsidRDefault="009D4CAE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Bestätigung über Unterstützung des Antrags</w:t>
      </w:r>
    </w:p>
    <w:p w14:paraId="1180C066" w14:textId="77777777" w:rsidR="009D4CAE" w:rsidRPr="0084338E" w:rsidRDefault="00FD0025" w:rsidP="00E15D67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BZKF-</w:t>
      </w:r>
      <w:r w:rsidRPr="0084338E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>Young Scientist Fellowship</w:t>
      </w:r>
    </w:p>
    <w:p w14:paraId="1361B68A" w14:textId="77777777" w:rsidR="00E71576" w:rsidRPr="0084338E" w:rsidRDefault="009D4CAE" w:rsidP="0084338E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 xml:space="preserve"> </w:t>
      </w:r>
    </w:p>
    <w:p w14:paraId="26A4896D" w14:textId="771A46A8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Name Antragsteller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="00323394">
        <w:rPr>
          <w:rFonts w:ascii="Malgun Gothic Semilight" w:eastAsia="Malgun Gothic Semilight" w:hAnsi="Malgun Gothic Semilight" w:cs="Malgun Gothic Semilight"/>
          <w:sz w:val="22"/>
          <w:szCs w:val="22"/>
        </w:rPr>
        <w:t>-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1138E468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Einrichtung: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E9F1A09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Kurztitel</w:t>
      </w:r>
      <w:r w:rsidR="006A3F64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48B6A436" w14:textId="77777777" w:rsidR="009D4CAE" w:rsidRPr="0084338E" w:rsidRDefault="009D4CAE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1C67666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Hiermit erkläre ich für das beantragte 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Projekt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,</w:t>
      </w:r>
    </w:p>
    <w:p w14:paraId="55B8E52B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13C92B7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Durchführung des beantragten Projektes uneingeschränkt unterstützt wird </w:t>
      </w:r>
    </w:p>
    <w:p w14:paraId="7BD54620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r/de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m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proofErr w:type="gramStart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in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der notwendige zeitliche Freiraum</w:t>
      </w:r>
      <w:proofErr w:type="gramEnd"/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(Mediziner: etwa 50</w:t>
      </w:r>
      <w:r w:rsidR="009F77E0">
        <w:rPr>
          <w:rFonts w:ascii="Malgun Gothic Semilight" w:eastAsia="Malgun Gothic Semilight" w:hAnsi="Malgun Gothic Semilight" w:cs="Malgun Gothic Semilight"/>
          <w:sz w:val="22"/>
          <w:szCs w:val="22"/>
        </w:rPr>
        <w:t>% der Vollzeitstelle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)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zur Durchführung der geplanten Forschungsarbeiten eingeräumt wird</w:t>
      </w:r>
    </w:p>
    <w:p w14:paraId="3FF03D0D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der erforderliche Laborarbeitsplatz zur Verfügung steht</w:t>
      </w:r>
    </w:p>
    <w:p w14:paraId="7E62E646" w14:textId="77777777" w:rsidR="00E15D67" w:rsidRPr="0084338E" w:rsidRDefault="00E15D67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B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eschäftigung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ntragsteller</w:t>
      </w:r>
      <w:r w:rsidR="00E7157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bis zum Ende der Projektlaufzeit</w:t>
      </w:r>
      <w:r w:rsidR="00686DDB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gesichert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ist, bei befristeten Arbeitsverträgen bitte Angabe derzeitiges Befristungsende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 xml:space="preserve">: 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</w:t>
      </w:r>
      <w:r w:rsidR="009D4CAE"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.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</w:t>
      </w:r>
    </w:p>
    <w:p w14:paraId="3329015E" w14:textId="77777777" w:rsidR="00964130" w:rsidRPr="0084338E" w:rsidRDefault="00D42314" w:rsidP="00964130">
      <w:pPr>
        <w:pStyle w:val="Listenabsatz"/>
        <w:numPr>
          <w:ilvl w:val="0"/>
          <w:numId w:val="16"/>
        </w:num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>dass bei Ärzt</w:t>
      </w:r>
      <w:r w:rsidR="000E3D1F">
        <w:rPr>
          <w:rFonts w:ascii="Malgun Gothic Semilight" w:eastAsia="Malgun Gothic Semilight" w:hAnsi="Malgun Gothic Semilight" w:cs="Malgun Gothic Semilight"/>
          <w:sz w:val="22"/>
          <w:szCs w:val="22"/>
        </w:rPr>
        <w:t>innen und Ärzten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die geforderte Freistellung sichergestellt wird (klinische Vertretung im Rahmen des Projektes beantragbar) und dass Naturwissenschaftler</w:t>
      </w:r>
      <w:r w:rsidR="00132D73">
        <w:rPr>
          <w:rFonts w:ascii="Malgun Gothic Semilight" w:eastAsia="Malgun Gothic Semilight" w:hAnsi="Malgun Gothic Semilight" w:cs="Malgun Gothic Semilight"/>
          <w:sz w:val="22"/>
          <w:szCs w:val="22"/>
        </w:rPr>
        <w:t>/innen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nicht überwiegend in anderen geförderten Projekten gebunden sind</w:t>
      </w:r>
    </w:p>
    <w:p w14:paraId="47264964" w14:textId="77777777" w:rsidR="00394153" w:rsidRPr="0084338E" w:rsidRDefault="00394153" w:rsidP="0084338E">
      <w:p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2DA5DCB" w14:textId="77777777" w:rsidR="00E15D67" w:rsidRPr="0084338E" w:rsidRDefault="00FF172E" w:rsidP="00394153">
      <w:pPr>
        <w:spacing w:line="300" w:lineRule="exact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Im Falle des Ausscheidens 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der/</w:t>
      </w:r>
      <w:proofErr w:type="gramStart"/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des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ntragstellerin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/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ntragstellers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während der Projektlaufzeit 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ist die Geschäftsstelle des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BZKF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unverzüglich zu informieren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 D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as Projekt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ist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unter Berücksichtigung der projektindividuellen Gegebenheiten (laufende Doktorarbeiten, Stand der Vorbereitung des Drittmittelantrages,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Integration in 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Arbeitsgruppe)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vorzeitig 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zu </w:t>
      </w:r>
      <w:r w:rsidR="004E23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beende</w:t>
      </w:r>
      <w:r w:rsidR="00E71576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.</w:t>
      </w:r>
      <w:r w:rsidR="003941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Mitarbeiter mit laufenden Verträgen aus vorzeitig beendeten Projekten sollen nach Möglichkeit in andere Forschungsvorhaben der Institution übernommen werden (einschließlich deren Finanzierung).</w:t>
      </w:r>
    </w:p>
    <w:p w14:paraId="2E4CEDC5" w14:textId="77777777" w:rsidR="00686DDB" w:rsidRPr="0084338E" w:rsidRDefault="00686DDB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84A5ACF" w14:textId="77777777" w:rsidR="00F805A9" w:rsidRPr="0084338E" w:rsidRDefault="00F805A9" w:rsidP="00F805A9">
      <w:pPr>
        <w:jc w:val="center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</w:p>
    <w:p w14:paraId="378A928A" w14:textId="77777777" w:rsidR="00FF172E" w:rsidRPr="0084338E" w:rsidRDefault="00FD0025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644DF3">
        <w:rPr>
          <w:rFonts w:ascii="Malgun Gothic Semilight" w:eastAsia="Malgun Gothic Semilight" w:hAnsi="Malgun Gothic Semilight" w:cs="Malgun Gothic Semilight"/>
          <w:sz w:val="22"/>
          <w:szCs w:val="22"/>
          <w:highlight w:val="yellow"/>
        </w:rPr>
        <w:t>XXXXXXXX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, den 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  <w:bookmarkEnd w:id="0"/>
    </w:p>
    <w:p w14:paraId="5A247BB8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4AB158A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26624D9" w14:textId="77777777" w:rsidR="00C707D4" w:rsidRPr="0084338E" w:rsidRDefault="00FF172E" w:rsidP="00F805A9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(Unterschrift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der/</w:t>
      </w:r>
      <w:proofErr w:type="gramStart"/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des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Direktorin</w:t>
      </w:r>
      <w:proofErr w:type="gramEnd"/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/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Direktors der Klinik/</w:t>
      </w:r>
      <w:r w:rsidR="004E2353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der Abteilung/ des Instituts)</w:t>
      </w:r>
    </w:p>
    <w:sectPr w:rsidR="00C707D4" w:rsidRPr="0084338E" w:rsidSect="003833BF">
      <w:headerReference w:type="default" r:id="rId7"/>
      <w:pgSz w:w="11906" w:h="16838"/>
      <w:pgMar w:top="1417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AFDF" w14:textId="77777777" w:rsidR="0055048E" w:rsidRDefault="0055048E">
      <w:r>
        <w:separator/>
      </w:r>
    </w:p>
  </w:endnote>
  <w:endnote w:type="continuationSeparator" w:id="0">
    <w:p w14:paraId="487E7CF8" w14:textId="77777777" w:rsidR="0055048E" w:rsidRDefault="005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 LT Book">
    <w:altName w:val="Bell MT"/>
    <w:charset w:val="00"/>
    <w:family w:val="auto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913E" w14:textId="77777777" w:rsidR="0055048E" w:rsidRDefault="0055048E">
      <w:r>
        <w:separator/>
      </w:r>
    </w:p>
  </w:footnote>
  <w:footnote w:type="continuationSeparator" w:id="0">
    <w:p w14:paraId="1E07352F" w14:textId="77777777" w:rsidR="0055048E" w:rsidRDefault="005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ED09" w14:textId="77777777" w:rsidR="00925079" w:rsidRDefault="00DD2FDB" w:rsidP="00925079">
    <w:pPr>
      <w:pStyle w:val="Kopfzeile"/>
      <w:jc w:val="right"/>
    </w:pPr>
    <w:r>
      <w:rPr>
        <w:noProof/>
      </w:rPr>
      <w:drawing>
        <wp:inline distT="0" distB="0" distL="0" distR="0" wp14:anchorId="6D65A84B" wp14:editId="6FF62A79">
          <wp:extent cx="1819275" cy="760105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F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26" cy="77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B3A6D" w14:textId="77777777" w:rsidR="00925079" w:rsidRDefault="009250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40A"/>
    <w:multiLevelType w:val="hybridMultilevel"/>
    <w:tmpl w:val="72AA7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DBB"/>
    <w:multiLevelType w:val="hybridMultilevel"/>
    <w:tmpl w:val="25300F0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06EC2"/>
    <w:multiLevelType w:val="multilevel"/>
    <w:tmpl w:val="D778A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A2F6C"/>
    <w:multiLevelType w:val="hybridMultilevel"/>
    <w:tmpl w:val="08086C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C2E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5" w15:restartNumberingAfterBreak="0">
    <w:nsid w:val="26221AD0"/>
    <w:multiLevelType w:val="hybridMultilevel"/>
    <w:tmpl w:val="C1267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25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3C0F4FEA"/>
    <w:multiLevelType w:val="hybridMultilevel"/>
    <w:tmpl w:val="1D2A5E8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0623C"/>
    <w:multiLevelType w:val="hybridMultilevel"/>
    <w:tmpl w:val="B6CE7954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EA57A7"/>
    <w:multiLevelType w:val="hybridMultilevel"/>
    <w:tmpl w:val="D778ADE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C3553"/>
    <w:multiLevelType w:val="multilevel"/>
    <w:tmpl w:val="72A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F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2357C4"/>
    <w:multiLevelType w:val="hybridMultilevel"/>
    <w:tmpl w:val="91A4D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250C9"/>
    <w:multiLevelType w:val="hybridMultilevel"/>
    <w:tmpl w:val="4F36409C"/>
    <w:lvl w:ilvl="0" w:tplc="FFFFFFFF">
      <w:start w:val="2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9D7266B"/>
    <w:multiLevelType w:val="hybridMultilevel"/>
    <w:tmpl w:val="3976D1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BE08F9"/>
    <w:multiLevelType w:val="hybridMultilevel"/>
    <w:tmpl w:val="F232E8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727630">
    <w:abstractNumId w:val="13"/>
  </w:num>
  <w:num w:numId="2" w16cid:durableId="2131394256">
    <w:abstractNumId w:val="7"/>
  </w:num>
  <w:num w:numId="3" w16cid:durableId="272513816">
    <w:abstractNumId w:val="8"/>
  </w:num>
  <w:num w:numId="4" w16cid:durableId="635838721">
    <w:abstractNumId w:val="1"/>
  </w:num>
  <w:num w:numId="5" w16cid:durableId="430007935">
    <w:abstractNumId w:val="11"/>
  </w:num>
  <w:num w:numId="6" w16cid:durableId="1238128017">
    <w:abstractNumId w:val="6"/>
  </w:num>
  <w:num w:numId="7" w16cid:durableId="1950818763">
    <w:abstractNumId w:val="4"/>
  </w:num>
  <w:num w:numId="8" w16cid:durableId="2054228777">
    <w:abstractNumId w:val="9"/>
  </w:num>
  <w:num w:numId="9" w16cid:durableId="1304845601">
    <w:abstractNumId w:val="3"/>
  </w:num>
  <w:num w:numId="10" w16cid:durableId="337656127">
    <w:abstractNumId w:val="2"/>
  </w:num>
  <w:num w:numId="11" w16cid:durableId="1892188037">
    <w:abstractNumId w:val="14"/>
  </w:num>
  <w:num w:numId="12" w16cid:durableId="2106607772">
    <w:abstractNumId w:val="12"/>
  </w:num>
  <w:num w:numId="13" w16cid:durableId="776409372">
    <w:abstractNumId w:val="0"/>
  </w:num>
  <w:num w:numId="14" w16cid:durableId="1996647081">
    <w:abstractNumId w:val="10"/>
  </w:num>
  <w:num w:numId="15" w16cid:durableId="908347395">
    <w:abstractNumId w:val="15"/>
  </w:num>
  <w:num w:numId="16" w16cid:durableId="132890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33"/>
    <w:rsid w:val="000A4E72"/>
    <w:rsid w:val="000C759E"/>
    <w:rsid w:val="000D6FFA"/>
    <w:rsid w:val="000E3D1F"/>
    <w:rsid w:val="001038C5"/>
    <w:rsid w:val="0011446F"/>
    <w:rsid w:val="00132D73"/>
    <w:rsid w:val="001518F1"/>
    <w:rsid w:val="001D7D79"/>
    <w:rsid w:val="0022335C"/>
    <w:rsid w:val="00323394"/>
    <w:rsid w:val="0033023C"/>
    <w:rsid w:val="00375FB0"/>
    <w:rsid w:val="003833BF"/>
    <w:rsid w:val="00394153"/>
    <w:rsid w:val="00462ABF"/>
    <w:rsid w:val="004657C5"/>
    <w:rsid w:val="004746B6"/>
    <w:rsid w:val="004E169E"/>
    <w:rsid w:val="004E2353"/>
    <w:rsid w:val="00544679"/>
    <w:rsid w:val="0055048E"/>
    <w:rsid w:val="00584D76"/>
    <w:rsid w:val="005F4F9E"/>
    <w:rsid w:val="00604421"/>
    <w:rsid w:val="00644DF3"/>
    <w:rsid w:val="006467DD"/>
    <w:rsid w:val="00686DDB"/>
    <w:rsid w:val="006A3F64"/>
    <w:rsid w:val="006F18F6"/>
    <w:rsid w:val="006F251B"/>
    <w:rsid w:val="007256B4"/>
    <w:rsid w:val="007E2B0B"/>
    <w:rsid w:val="00823A4D"/>
    <w:rsid w:val="008250B8"/>
    <w:rsid w:val="0084338E"/>
    <w:rsid w:val="00846874"/>
    <w:rsid w:val="00885B13"/>
    <w:rsid w:val="00890603"/>
    <w:rsid w:val="008B4847"/>
    <w:rsid w:val="008E0D9E"/>
    <w:rsid w:val="00925079"/>
    <w:rsid w:val="00964130"/>
    <w:rsid w:val="00964AF2"/>
    <w:rsid w:val="00976924"/>
    <w:rsid w:val="00982155"/>
    <w:rsid w:val="009D0F35"/>
    <w:rsid w:val="009D4CAE"/>
    <w:rsid w:val="009D77BA"/>
    <w:rsid w:val="009E3A13"/>
    <w:rsid w:val="009F28A2"/>
    <w:rsid w:val="009F77E0"/>
    <w:rsid w:val="00A3010F"/>
    <w:rsid w:val="00A82F96"/>
    <w:rsid w:val="00B15C25"/>
    <w:rsid w:val="00B32C2B"/>
    <w:rsid w:val="00B615E6"/>
    <w:rsid w:val="00C2332C"/>
    <w:rsid w:val="00C707D4"/>
    <w:rsid w:val="00C72AA2"/>
    <w:rsid w:val="00D32656"/>
    <w:rsid w:val="00D42314"/>
    <w:rsid w:val="00DA48F8"/>
    <w:rsid w:val="00DC5E32"/>
    <w:rsid w:val="00DC5E42"/>
    <w:rsid w:val="00DD2FDB"/>
    <w:rsid w:val="00DE396D"/>
    <w:rsid w:val="00E15D67"/>
    <w:rsid w:val="00E71576"/>
    <w:rsid w:val="00EF7233"/>
    <w:rsid w:val="00F42E47"/>
    <w:rsid w:val="00F805A9"/>
    <w:rsid w:val="00FD0025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C41F27A"/>
  <w15:docId w15:val="{2E085E8D-14D0-4074-B90A-61FE7FA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TCFranklinGothic LT Book" w:hAnsi="ITCFranklinGothic LT Book" w:cs="ITCFranklinGothic LT Book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8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2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547"/>
      </w:tabs>
      <w:spacing w:line="480" w:lineRule="auto"/>
      <w:ind w:left="1"/>
      <w:jc w:val="both"/>
      <w:outlineLvl w:val="0"/>
    </w:pPr>
    <w:rPr>
      <w:b/>
      <w:bCs/>
      <w:color w:val="000000"/>
      <w:spacing w:val="-2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EF723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07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15D67"/>
  </w:style>
  <w:style w:type="character" w:styleId="Funotenzeichen">
    <w:name w:val="footnote reference"/>
    <w:basedOn w:val="Absatz-Standardschriftart"/>
    <w:semiHidden/>
    <w:rsid w:val="00E15D67"/>
    <w:rPr>
      <w:vertAlign w:val="superscript"/>
    </w:rPr>
  </w:style>
  <w:style w:type="paragraph" w:styleId="Kopfzeile">
    <w:name w:val="header"/>
    <w:basedOn w:val="Standard"/>
    <w:link w:val="KopfzeileZchn"/>
    <w:rsid w:val="0092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5079"/>
    <w:rPr>
      <w:rFonts w:ascii="ITCFranklinGothic LT Book" w:hAnsi="ITCFranklinGothic LT Book" w:cs="ITCFranklinGothic LT Book"/>
    </w:rPr>
  </w:style>
  <w:style w:type="paragraph" w:styleId="Fuzeile">
    <w:name w:val="footer"/>
    <w:basedOn w:val="Standard"/>
    <w:link w:val="FuzeileZchn"/>
    <w:rsid w:val="0092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25079"/>
    <w:rPr>
      <w:rFonts w:ascii="ITCFranklinGothic LT Book" w:hAnsi="ITCFranklinGothic LT Book" w:cs="ITCFranklinGothic LT Book"/>
    </w:rPr>
  </w:style>
  <w:style w:type="paragraph" w:styleId="Listenabsatz">
    <w:name w:val="List Paragraph"/>
    <w:basedOn w:val="Standard"/>
    <w:uiPriority w:val="34"/>
    <w:qFormat/>
    <w:rsid w:val="00964130"/>
    <w:pPr>
      <w:ind w:left="720"/>
      <w:contextualSpacing/>
    </w:pPr>
  </w:style>
  <w:style w:type="paragraph" w:styleId="berarbeitung">
    <w:name w:val="Revision"/>
    <w:hidden/>
    <w:uiPriority w:val="99"/>
    <w:semiHidden/>
    <w:rsid w:val="00982155"/>
    <w:rPr>
      <w:rFonts w:ascii="ITCFranklinGothic LT Book" w:hAnsi="ITCFranklinGothic LT Book" w:cs="ITCFranklinGothic LT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Aktenzeichen:</vt:lpstr>
    </vt:vector>
  </TitlesOfParts>
  <Company>Friedrich Alexander Universität Erlangen-Nürnberg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Aktenzeichen:</dc:title>
  <dc:creator>student</dc:creator>
  <cp:lastModifiedBy>Wallaschek, Nina</cp:lastModifiedBy>
  <cp:revision>2</cp:revision>
  <cp:lastPrinted>2006-02-28T14:08:00Z</cp:lastPrinted>
  <dcterms:created xsi:type="dcterms:W3CDTF">2025-04-09T13:03:00Z</dcterms:created>
  <dcterms:modified xsi:type="dcterms:W3CDTF">2025-04-09T13:03:00Z</dcterms:modified>
</cp:coreProperties>
</file>