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bookmarkStart w:id="0" w:name="_GoBack"/>
      <w:bookmarkEnd w:id="0"/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  <w:r w:rsidR="00F47CAC">
        <w:rPr>
          <w:rFonts w:ascii="Calibri" w:hAnsi="Calibri" w:cs="Calibri"/>
          <w:b/>
          <w:bCs/>
          <w:color w:val="0070C0"/>
          <w:sz w:val="36"/>
          <w:szCs w:val="36"/>
        </w:rPr>
        <w:t>der Klinik für</w:t>
      </w:r>
    </w:p>
    <w:p w:rsidR="002B4EBC" w:rsidRPr="00A6688E" w:rsidRDefault="00F47CA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>Neurologie</w:t>
      </w:r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F47CAC">
        <w:rPr>
          <w:rFonts w:ascii="Calibri" w:hAnsi="Calibri" w:cs="Calibri"/>
          <w:bCs/>
          <w:szCs w:val="52"/>
        </w:rPr>
        <w:t>06/2024</w:t>
      </w:r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5487C">
        <w:rPr>
          <w:rFonts w:ascii="Calibri" w:hAnsi="Calibri" w:cs="Calibri"/>
          <w:bCs/>
          <w:szCs w:val="52"/>
        </w:rPr>
        <w:instrText xml:space="preserve"> FORMCHECKBOX </w:instrText>
      </w:r>
      <w:r w:rsidR="00791F5B">
        <w:rPr>
          <w:rFonts w:ascii="Calibri" w:hAnsi="Calibri" w:cs="Calibri"/>
          <w:bCs/>
          <w:szCs w:val="52"/>
        </w:rPr>
      </w:r>
      <w:r w:rsidR="00791F5B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91F5B">
        <w:rPr>
          <w:rFonts w:ascii="Calibri" w:hAnsi="Calibri" w:cs="Calibri"/>
          <w:bCs/>
          <w:szCs w:val="52"/>
        </w:rPr>
      </w:r>
      <w:r w:rsidR="00791F5B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="00F47CAC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ontrollkästchen3"/>
      <w:r w:rsidR="00F47CAC">
        <w:rPr>
          <w:rFonts w:ascii="Calibri" w:hAnsi="Calibri" w:cs="Calibri"/>
          <w:bCs/>
          <w:szCs w:val="52"/>
        </w:rPr>
        <w:instrText xml:space="preserve"> FORMCHECKBOX </w:instrText>
      </w:r>
      <w:r w:rsidR="00791F5B">
        <w:rPr>
          <w:rFonts w:ascii="Calibri" w:hAnsi="Calibri" w:cs="Calibri"/>
          <w:bCs/>
          <w:szCs w:val="52"/>
        </w:rPr>
      </w:r>
      <w:r w:rsidR="00791F5B">
        <w:rPr>
          <w:rFonts w:ascii="Calibri" w:hAnsi="Calibri" w:cs="Calibri"/>
          <w:bCs/>
          <w:szCs w:val="52"/>
        </w:rPr>
        <w:fldChar w:fldCharType="separate"/>
      </w:r>
      <w:r w:rsidR="00F47CAC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91F5B">
        <w:rPr>
          <w:rFonts w:ascii="Calibri" w:hAnsi="Calibri" w:cs="Calibri"/>
          <w:bCs/>
          <w:szCs w:val="52"/>
        </w:rPr>
      </w:r>
      <w:r w:rsidR="00791F5B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8364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F47CAC" w:rsidRDefault="00F47CAC" w:rsidP="00F47C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Cs w:val="26"/>
              </w:rPr>
            </w:pPr>
            <w:r w:rsidRPr="00F47CAC">
              <w:rPr>
                <w:rFonts w:ascii="Arial" w:hAnsi="Arial" w:cs="Arial"/>
                <w:szCs w:val="26"/>
              </w:rPr>
              <w:t xml:space="preserve">Bedeutung der </w:t>
            </w:r>
            <w:proofErr w:type="spellStart"/>
            <w:r w:rsidRPr="00F47CAC">
              <w:rPr>
                <w:rFonts w:ascii="Arial" w:hAnsi="Arial" w:cs="Arial"/>
                <w:szCs w:val="26"/>
              </w:rPr>
              <w:t>endothelialen</w:t>
            </w:r>
            <w:proofErr w:type="spellEnd"/>
            <w:r w:rsidRPr="00F47CAC">
              <w:rPr>
                <w:rFonts w:ascii="Arial" w:hAnsi="Arial" w:cs="Arial"/>
                <w:szCs w:val="26"/>
              </w:rPr>
              <w:t xml:space="preserve"> Komplementaktivierung für </w:t>
            </w:r>
            <w:proofErr w:type="spellStart"/>
            <w:r w:rsidRPr="00F47CAC">
              <w:rPr>
                <w:rFonts w:ascii="Arial" w:hAnsi="Arial" w:cs="Arial"/>
                <w:szCs w:val="26"/>
              </w:rPr>
              <w:t>thrombo-inflammatorische</w:t>
            </w:r>
            <w:proofErr w:type="spellEnd"/>
            <w:r w:rsidRPr="00F47CAC">
              <w:rPr>
                <w:rFonts w:ascii="Arial" w:hAnsi="Arial" w:cs="Arial"/>
                <w:szCs w:val="26"/>
              </w:rPr>
              <w:t xml:space="preserve"> Prozesse im hyperakuten Schlaganfall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proofErr w:type="spellStart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</w:t>
            </w:r>
            <w:proofErr w:type="spellEnd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: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Pr="00F47CAC" w:rsidRDefault="0083645C" w:rsidP="003321E1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47CAC">
              <w:rPr>
                <w:rFonts w:ascii="Arial" w:hAnsi="Arial" w:cs="Arial"/>
                <w:szCs w:val="26"/>
              </w:rPr>
              <w:t>Prof. Dr. M.K. Schuhmann, Dr. A. Haarmann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A6688E" w:rsidRPr="00F47CAC" w:rsidRDefault="002E1C55" w:rsidP="003D1A0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6"/>
              </w:rPr>
            </w:pPr>
            <w:r w:rsidRPr="00F47CAC">
              <w:rPr>
                <w:rFonts w:ascii="Arial" w:hAnsi="Arial" w:cs="Arial"/>
                <w:sz w:val="22"/>
              </w:rPr>
              <w:t xml:space="preserve">Wir untersuchen molekulare Mechanismen der </w:t>
            </w:r>
            <w:proofErr w:type="spellStart"/>
            <w:r w:rsidRPr="00F47CAC">
              <w:rPr>
                <w:rFonts w:ascii="Arial" w:hAnsi="Arial" w:cs="Arial"/>
                <w:sz w:val="22"/>
              </w:rPr>
              <w:t>Thrombo</w:t>
            </w:r>
            <w:proofErr w:type="spellEnd"/>
            <w:r w:rsidRPr="00F47CAC">
              <w:rPr>
                <w:rFonts w:ascii="Arial" w:hAnsi="Arial" w:cs="Arial"/>
                <w:sz w:val="22"/>
              </w:rPr>
              <w:t xml:space="preserve">-Inflammation in einem zerebralen </w:t>
            </w:r>
            <w:proofErr w:type="spellStart"/>
            <w:r w:rsidRPr="00F47CAC">
              <w:rPr>
                <w:rFonts w:ascii="Arial" w:hAnsi="Arial" w:cs="Arial"/>
                <w:sz w:val="22"/>
              </w:rPr>
              <w:t>endothelialen</w:t>
            </w:r>
            <w:proofErr w:type="spellEnd"/>
            <w:r w:rsidRPr="00F47CAC">
              <w:rPr>
                <w:rFonts w:ascii="Arial" w:hAnsi="Arial" w:cs="Arial"/>
                <w:sz w:val="22"/>
              </w:rPr>
              <w:t xml:space="preserve"> in vitro Modell und mittels humaner Bioproben im Kontext des hyperakuten Schlaganfalls. Konkret bedeutet dies die Untersuchung der Interaktionen von Thrombozyten, Leukozyten und Endothelzellen unter Hypoxie- und Fluss/Stase-Bedingungen sowie die Charakterisierung humoraler Prozesse wie der Komplementaktivierung. Zudem werden wir diese Prozesse pharmakologisch modifizieren. </w:t>
            </w:r>
          </w:p>
        </w:tc>
      </w:tr>
      <w:tr w:rsidR="00A6688E" w:rsidTr="002B4EBC">
        <w:tc>
          <w:tcPr>
            <w:tcW w:w="10060" w:type="dxa"/>
          </w:tcPr>
          <w:p w:rsidR="00A6688E" w:rsidRPr="00F47CAC" w:rsidRDefault="00A6688E" w:rsidP="00A668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2"/>
                <w:szCs w:val="26"/>
              </w:rPr>
            </w:pP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83645C" w:rsidRPr="00F47CAC" w:rsidRDefault="002E1C55" w:rsidP="003321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6"/>
              </w:rPr>
            </w:pPr>
            <w:r w:rsidRPr="00F47CAC">
              <w:rPr>
                <w:rFonts w:ascii="Arial" w:hAnsi="Arial" w:cs="Arial"/>
                <w:sz w:val="22"/>
              </w:rPr>
              <w:t xml:space="preserve">Die Aufgaben umfassen vielseitige, etablierte Methoden: Dazu gehören das Erlernen und Anwenden von </w:t>
            </w:r>
            <w:r w:rsidRPr="00F47CAC">
              <w:rPr>
                <w:rFonts w:ascii="Arial" w:hAnsi="Arial" w:cs="Arial"/>
                <w:b/>
                <w:sz w:val="22"/>
              </w:rPr>
              <w:t>Zellkulturmodellen</w:t>
            </w:r>
            <w:r w:rsidRPr="00F47CAC">
              <w:rPr>
                <w:rFonts w:ascii="Arial" w:hAnsi="Arial" w:cs="Arial"/>
                <w:sz w:val="22"/>
              </w:rPr>
              <w:t xml:space="preserve">, inklusive der Kultivierung humaner zerebraler Endothelzellen unter </w:t>
            </w:r>
            <w:proofErr w:type="spellStart"/>
            <w:r w:rsidRPr="00F47CAC">
              <w:rPr>
                <w:rFonts w:ascii="Arial" w:hAnsi="Arial" w:cs="Arial"/>
                <w:i/>
                <w:sz w:val="22"/>
              </w:rPr>
              <w:t>shear</w:t>
            </w:r>
            <w:proofErr w:type="spellEnd"/>
            <w:r w:rsidRPr="00F47CAC">
              <w:rPr>
                <w:rFonts w:ascii="Arial" w:hAnsi="Arial" w:cs="Arial"/>
                <w:i/>
                <w:sz w:val="22"/>
              </w:rPr>
              <w:t xml:space="preserve"> stress</w:t>
            </w:r>
            <w:r w:rsidRPr="00F47CAC">
              <w:rPr>
                <w:rFonts w:ascii="Arial" w:hAnsi="Arial" w:cs="Arial"/>
                <w:sz w:val="22"/>
              </w:rPr>
              <w:t xml:space="preserve">. Proteinexpressionsanalysen und </w:t>
            </w:r>
            <w:proofErr w:type="spellStart"/>
            <w:r w:rsidRPr="00F47CAC">
              <w:rPr>
                <w:rFonts w:ascii="Arial" w:hAnsi="Arial" w:cs="Arial"/>
                <w:sz w:val="22"/>
              </w:rPr>
              <w:t>Komplementassays</w:t>
            </w:r>
            <w:proofErr w:type="spellEnd"/>
            <w:r w:rsidRPr="00F47CAC">
              <w:rPr>
                <w:rFonts w:ascii="Arial" w:hAnsi="Arial" w:cs="Arial"/>
                <w:sz w:val="22"/>
              </w:rPr>
              <w:t xml:space="preserve"> werden mittels </w:t>
            </w:r>
            <w:r w:rsidRPr="00F47CAC">
              <w:rPr>
                <w:rFonts w:ascii="Arial" w:hAnsi="Arial" w:cs="Arial"/>
                <w:b/>
                <w:sz w:val="22"/>
              </w:rPr>
              <w:t xml:space="preserve">Western </w:t>
            </w:r>
            <w:proofErr w:type="spellStart"/>
            <w:r w:rsidRPr="00F47CAC">
              <w:rPr>
                <w:rFonts w:ascii="Arial" w:hAnsi="Arial" w:cs="Arial"/>
                <w:b/>
                <w:sz w:val="22"/>
              </w:rPr>
              <w:t>Blot</w:t>
            </w:r>
            <w:proofErr w:type="spellEnd"/>
            <w:r w:rsidRPr="00F47CAC">
              <w:rPr>
                <w:rFonts w:ascii="Arial" w:hAnsi="Arial" w:cs="Arial"/>
                <w:sz w:val="22"/>
              </w:rPr>
              <w:t xml:space="preserve"> und Fluoreszenz-</w:t>
            </w:r>
            <w:proofErr w:type="spellStart"/>
            <w:r w:rsidRPr="00F47CAC">
              <w:rPr>
                <w:rFonts w:ascii="Arial" w:hAnsi="Arial" w:cs="Arial"/>
                <w:b/>
                <w:sz w:val="22"/>
              </w:rPr>
              <w:t>Immuncytochemie</w:t>
            </w:r>
            <w:proofErr w:type="spellEnd"/>
            <w:r w:rsidRPr="00F47CAC">
              <w:rPr>
                <w:rFonts w:ascii="Arial" w:hAnsi="Arial" w:cs="Arial"/>
                <w:b/>
                <w:sz w:val="22"/>
              </w:rPr>
              <w:t xml:space="preserve"> </w:t>
            </w:r>
            <w:r w:rsidRPr="00F47CAC">
              <w:rPr>
                <w:rFonts w:ascii="Arial" w:hAnsi="Arial" w:cs="Arial"/>
                <w:sz w:val="22"/>
              </w:rPr>
              <w:t xml:space="preserve">durchgeführt. Die Analyse von Zellkulturüberständen erfolgt mittels </w:t>
            </w:r>
            <w:r w:rsidRPr="00F47CAC">
              <w:rPr>
                <w:rFonts w:ascii="Arial" w:hAnsi="Arial" w:cs="Arial"/>
                <w:b/>
                <w:sz w:val="22"/>
              </w:rPr>
              <w:t>ELISA</w:t>
            </w:r>
            <w:r w:rsidRPr="00F47CAC">
              <w:rPr>
                <w:rFonts w:ascii="Arial" w:hAnsi="Arial" w:cs="Arial"/>
                <w:sz w:val="22"/>
              </w:rPr>
              <w:t xml:space="preserve">, und Thrombozyten/Leukozyten-Aggregate werden mithilfe der </w:t>
            </w:r>
            <w:proofErr w:type="spellStart"/>
            <w:r w:rsidRPr="00F47CAC">
              <w:rPr>
                <w:rFonts w:ascii="Arial" w:hAnsi="Arial" w:cs="Arial"/>
                <w:b/>
                <w:sz w:val="22"/>
              </w:rPr>
              <w:t>Durchflusszytometrie</w:t>
            </w:r>
            <w:proofErr w:type="spellEnd"/>
            <w:r w:rsidRPr="00F47CAC">
              <w:rPr>
                <w:rFonts w:ascii="Arial" w:hAnsi="Arial" w:cs="Arial"/>
                <w:sz w:val="22"/>
              </w:rPr>
              <w:t xml:space="preserve"> untersucht.</w:t>
            </w:r>
          </w:p>
        </w:tc>
      </w:tr>
      <w:tr w:rsidR="00A6688E" w:rsidTr="002B4EBC">
        <w:tc>
          <w:tcPr>
            <w:tcW w:w="10060" w:type="dxa"/>
          </w:tcPr>
          <w:p w:rsidR="00A6688E" w:rsidRPr="00F47CAC" w:rsidRDefault="00A6688E" w:rsidP="00A668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2"/>
                <w:szCs w:val="26"/>
              </w:rPr>
            </w:pP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A6688E" w:rsidRPr="00F47CAC" w:rsidRDefault="0083645C" w:rsidP="003D1A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6"/>
              </w:rPr>
            </w:pPr>
            <w:r w:rsidRPr="00F47CAC">
              <w:rPr>
                <w:rFonts w:ascii="Arial" w:hAnsi="Arial" w:cs="Arial"/>
                <w:sz w:val="22"/>
              </w:rPr>
              <w:t xml:space="preserve">Als medizinischer Doktorand für eine experimentelle Doktorarbeit in unserem kleinen Team </w:t>
            </w:r>
            <w:r w:rsidR="00F47CAC">
              <w:rPr>
                <w:rFonts w:ascii="Arial" w:hAnsi="Arial" w:cs="Arial"/>
                <w:sz w:val="22"/>
              </w:rPr>
              <w:t>bringen Sie ein</w:t>
            </w:r>
            <w:r w:rsidRPr="00F47CAC">
              <w:rPr>
                <w:rFonts w:ascii="Arial" w:hAnsi="Arial" w:cs="Arial"/>
                <w:sz w:val="22"/>
              </w:rPr>
              <w:t xml:space="preserve"> hohes Maß an wissenschaftlicher Neugier</w:t>
            </w:r>
            <w:r w:rsidR="00011E86" w:rsidRPr="00F47CAC">
              <w:rPr>
                <w:rFonts w:ascii="Arial" w:hAnsi="Arial" w:cs="Arial"/>
                <w:sz w:val="22"/>
              </w:rPr>
              <w:t xml:space="preserve">de mit. </w:t>
            </w:r>
            <w:r w:rsidR="00F47CAC">
              <w:rPr>
                <w:rFonts w:ascii="Arial" w:hAnsi="Arial" w:cs="Arial"/>
                <w:sz w:val="22"/>
              </w:rPr>
              <w:t xml:space="preserve">Sie arbeiten </w:t>
            </w:r>
            <w:r w:rsidR="00011E86" w:rsidRPr="00F47CAC">
              <w:rPr>
                <w:rFonts w:ascii="Arial" w:hAnsi="Arial" w:cs="Arial"/>
                <w:sz w:val="22"/>
              </w:rPr>
              <w:t>sorgfältig und zeichn</w:t>
            </w:r>
            <w:r w:rsidR="00F47CAC">
              <w:rPr>
                <w:rFonts w:ascii="Arial" w:hAnsi="Arial" w:cs="Arial"/>
                <w:sz w:val="22"/>
              </w:rPr>
              <w:t xml:space="preserve">en sich </w:t>
            </w:r>
            <w:r w:rsidR="00011E86" w:rsidRPr="00F47CAC">
              <w:rPr>
                <w:rFonts w:ascii="Arial" w:hAnsi="Arial" w:cs="Arial"/>
                <w:sz w:val="22"/>
              </w:rPr>
              <w:t>durch eine –nach gewissenhafter Einarbeitung in die Methoden– zielorientierte Selbstständigkeit aus.</w:t>
            </w:r>
          </w:p>
        </w:tc>
      </w:tr>
      <w:tr w:rsidR="00A6688E" w:rsidRPr="0025487C" w:rsidTr="002B4EBC">
        <w:tc>
          <w:tcPr>
            <w:tcW w:w="10060" w:type="dxa"/>
          </w:tcPr>
          <w:p w:rsidR="00A6688E" w:rsidRPr="00F47CAC" w:rsidRDefault="00A6688E" w:rsidP="00A800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2"/>
                <w:szCs w:val="26"/>
                <w:lang w:val="en-US"/>
              </w:rPr>
            </w:pP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 xml:space="preserve">*Thema für </w:t>
            </w:r>
            <w:r w:rsidR="00A8003C"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>s</w:t>
            </w: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 xml:space="preserve">trukturierte Promotion geeignet? </w:t>
            </w: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  <w:lang w:val="en-US"/>
              </w:rPr>
              <w:t>(</w:t>
            </w:r>
            <w:r w:rsidR="00A8003C" w:rsidRPr="00F47CAC">
              <w:rPr>
                <w:rFonts w:ascii="Arial" w:hAnsi="Arial" w:cs="Arial"/>
                <w:b/>
                <w:color w:val="0070C0"/>
                <w:sz w:val="22"/>
                <w:szCs w:val="26"/>
                <w:lang w:val="en-US"/>
              </w:rPr>
              <w:t xml:space="preserve">Graduate School of Life Science, </w:t>
            </w: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  <w:lang w:val="en-US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F47CAC" w:rsidRDefault="00A6688E" w:rsidP="00011E8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F47CAC">
              <w:rPr>
                <w:rFonts w:ascii="Arial" w:hAnsi="Arial" w:cs="Arial"/>
                <w:sz w:val="22"/>
                <w:szCs w:val="26"/>
              </w:rPr>
              <w:t xml:space="preserve">Ja: </w:t>
            </w:r>
            <w:r w:rsidR="00011E86" w:rsidRPr="00F47CAC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5"/>
            <w:r w:rsidR="00011E86" w:rsidRPr="00F47CAC">
              <w:rPr>
                <w:rFonts w:ascii="Arial" w:hAnsi="Arial" w:cs="Arial"/>
                <w:sz w:val="22"/>
                <w:szCs w:val="26"/>
              </w:rPr>
              <w:instrText xml:space="preserve"> FORMCHECKBOX </w:instrText>
            </w:r>
            <w:r w:rsidR="00791F5B">
              <w:rPr>
                <w:rFonts w:ascii="Arial" w:hAnsi="Arial" w:cs="Arial"/>
                <w:sz w:val="22"/>
                <w:szCs w:val="26"/>
              </w:rPr>
            </w:r>
            <w:r w:rsidR="00791F5B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011E86" w:rsidRPr="00F47CAC"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5"/>
            <w:r w:rsidRPr="00F47CAC">
              <w:rPr>
                <w:rFonts w:ascii="Arial" w:hAnsi="Arial" w:cs="Arial"/>
                <w:sz w:val="22"/>
                <w:szCs w:val="26"/>
              </w:rPr>
              <w:t xml:space="preserve">      Nein: </w:t>
            </w:r>
            <w:r w:rsidR="0025487C" w:rsidRPr="00F47CAC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25487C" w:rsidRPr="00F47CAC">
              <w:rPr>
                <w:rFonts w:ascii="Arial" w:hAnsi="Arial" w:cs="Arial"/>
                <w:sz w:val="22"/>
                <w:szCs w:val="26"/>
              </w:rPr>
              <w:instrText xml:space="preserve"> FORMCHECKBOX </w:instrText>
            </w:r>
            <w:r w:rsidR="00791F5B">
              <w:rPr>
                <w:rFonts w:ascii="Arial" w:hAnsi="Arial" w:cs="Arial"/>
                <w:sz w:val="22"/>
                <w:szCs w:val="26"/>
              </w:rPr>
            </w:r>
            <w:r w:rsidR="00791F5B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25487C" w:rsidRPr="00F47CAC"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6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F47CAC" w:rsidRDefault="00A6688E" w:rsidP="00A668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2"/>
                <w:szCs w:val="26"/>
              </w:rPr>
            </w:pPr>
            <w:r w:rsidRPr="00F47CAC">
              <w:rPr>
                <w:rFonts w:ascii="Arial" w:hAnsi="Arial" w:cs="Arial"/>
                <w:b/>
                <w:color w:val="0070C0"/>
                <w:sz w:val="22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F47CAC" w:rsidRDefault="00F47CAC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6"/>
              </w:rPr>
            </w:pPr>
            <w:r w:rsidRPr="00F47CAC">
              <w:rPr>
                <w:rFonts w:ascii="Arial" w:hAnsi="Arial" w:cs="Arial"/>
                <w:sz w:val="22"/>
              </w:rPr>
              <w:t>Nach Absprache ab sofort möglich. Mindestens 6 Monate Vollzeit im Labor, weitere 6 Monate semesterbegleitend bzw. in den Semesterferien würden wir sehr begrüßen. Eine Verstetigung des Projektes ist bei Interesse über die Promotion hinaus möglich.</w:t>
            </w:r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F47CAC" w:rsidRDefault="0083645C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F47CAC">
              <w:rPr>
                <w:rFonts w:ascii="Arial" w:hAnsi="Arial" w:cs="Arial"/>
                <w:sz w:val="22"/>
                <w:szCs w:val="26"/>
              </w:rPr>
              <w:t>ja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F47CAC" w:rsidRDefault="00F47CAC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F47CAC">
              <w:rPr>
                <w:rFonts w:ascii="Arial" w:hAnsi="Arial" w:cs="Arial"/>
                <w:sz w:val="22"/>
                <w:szCs w:val="26"/>
              </w:rPr>
              <w:t>Haus- und Pharmamittel.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F47CAC" w:rsidRDefault="0083645C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F47CAC">
              <w:rPr>
                <w:rFonts w:ascii="Arial" w:hAnsi="Arial" w:cs="Arial"/>
                <w:sz w:val="22"/>
                <w:szCs w:val="26"/>
              </w:rPr>
              <w:t>Wo notwendig</w:t>
            </w:r>
            <w:r w:rsidR="00F47CAC">
              <w:rPr>
                <w:rFonts w:ascii="Arial" w:hAnsi="Arial" w:cs="Arial"/>
                <w:sz w:val="22"/>
                <w:szCs w:val="26"/>
              </w:rPr>
              <w:t xml:space="preserve"> bereits</w:t>
            </w:r>
            <w:r w:rsidRPr="00F47CAC">
              <w:rPr>
                <w:rFonts w:ascii="Arial" w:hAnsi="Arial" w:cs="Arial"/>
                <w:sz w:val="22"/>
                <w:szCs w:val="26"/>
              </w:rPr>
              <w:t xml:space="preserve"> vorliegend. </w:t>
            </w: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F47CAC" w:rsidRPr="00F47CAC" w:rsidRDefault="00791F5B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hyperlink r:id="rId7" w:history="1">
              <w:r w:rsidR="00F47CAC" w:rsidRPr="00F47CAC">
                <w:rPr>
                  <w:rStyle w:val="Hyperlink"/>
                  <w:rFonts w:ascii="Arial" w:hAnsi="Arial" w:cs="Arial"/>
                  <w:iCs/>
                  <w:color w:val="auto"/>
                  <w:sz w:val="22"/>
                  <w:szCs w:val="22"/>
                </w:rPr>
                <w:t>Haarmann_a@ukw.de</w:t>
              </w:r>
            </w:hyperlink>
            <w:r w:rsidR="00F47CAC" w:rsidRPr="00F47CA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F47CAC" w:rsidRPr="00F47CAC" w:rsidRDefault="00F47CAC" w:rsidP="00FB76A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47CAC">
              <w:rPr>
                <w:rFonts w:ascii="Arial" w:hAnsi="Arial" w:cs="Arial"/>
                <w:iCs/>
                <w:sz w:val="22"/>
                <w:szCs w:val="22"/>
              </w:rPr>
              <w:t>Neurologische Klinik und Poliklinik</w:t>
            </w:r>
          </w:p>
          <w:p w:rsidR="00F47CAC" w:rsidRPr="00F47CAC" w:rsidRDefault="00F47CAC" w:rsidP="00F47CA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47CAC">
              <w:rPr>
                <w:rFonts w:ascii="Arial" w:hAnsi="Arial" w:cs="Arial"/>
                <w:iCs/>
                <w:sz w:val="22"/>
                <w:szCs w:val="22"/>
              </w:rPr>
              <w:t>Josef-Schneider-Str. 11</w:t>
            </w:r>
          </w:p>
          <w:p w:rsidR="00A6688E" w:rsidRPr="00F47CAC" w:rsidRDefault="00F47CAC" w:rsidP="00F47CA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F47CAC">
              <w:rPr>
                <w:rFonts w:ascii="Arial" w:hAnsi="Arial" w:cs="Arial"/>
                <w:iCs/>
                <w:sz w:val="22"/>
                <w:szCs w:val="22"/>
              </w:rPr>
              <w:t>97080 Würzburg (Gebäude B1)</w:t>
            </w:r>
          </w:p>
        </w:tc>
      </w:tr>
    </w:tbl>
    <w:p w:rsidR="001A1235" w:rsidRDefault="001A1235" w:rsidP="00F47CAC"/>
    <w:sectPr w:rsidR="001A1235" w:rsidSect="009826A6">
      <w:footerReference w:type="default" r:id="rId8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5B" w:rsidRDefault="00791F5B">
      <w:r>
        <w:separator/>
      </w:r>
    </w:p>
  </w:endnote>
  <w:endnote w:type="continuationSeparator" w:id="0">
    <w:p w:rsidR="00791F5B" w:rsidRDefault="0079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55" w:rsidRDefault="002E1C55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5B" w:rsidRDefault="00791F5B">
      <w:r>
        <w:separator/>
      </w:r>
    </w:p>
  </w:footnote>
  <w:footnote w:type="continuationSeparator" w:id="0">
    <w:p w:rsidR="00791F5B" w:rsidRDefault="0079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11E86"/>
    <w:rsid w:val="00097B1E"/>
    <w:rsid w:val="000D00CF"/>
    <w:rsid w:val="000D3CB3"/>
    <w:rsid w:val="001A1235"/>
    <w:rsid w:val="00212BE9"/>
    <w:rsid w:val="0025487C"/>
    <w:rsid w:val="002B4179"/>
    <w:rsid w:val="002B4EBC"/>
    <w:rsid w:val="002B5847"/>
    <w:rsid w:val="002D5C30"/>
    <w:rsid w:val="002E1C55"/>
    <w:rsid w:val="002E4608"/>
    <w:rsid w:val="00312D23"/>
    <w:rsid w:val="003321E1"/>
    <w:rsid w:val="003D1A08"/>
    <w:rsid w:val="00432228"/>
    <w:rsid w:val="004A70FF"/>
    <w:rsid w:val="004C74E5"/>
    <w:rsid w:val="00516CF4"/>
    <w:rsid w:val="005B5B63"/>
    <w:rsid w:val="00791F5B"/>
    <w:rsid w:val="007C0E69"/>
    <w:rsid w:val="0083645C"/>
    <w:rsid w:val="0088428A"/>
    <w:rsid w:val="0088786C"/>
    <w:rsid w:val="00893EA7"/>
    <w:rsid w:val="008D699F"/>
    <w:rsid w:val="009826A6"/>
    <w:rsid w:val="009967BD"/>
    <w:rsid w:val="009B1E7F"/>
    <w:rsid w:val="00A6688E"/>
    <w:rsid w:val="00A8003C"/>
    <w:rsid w:val="00E72D09"/>
    <w:rsid w:val="00F0768F"/>
    <w:rsid w:val="00F47CAC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E1C55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F47CA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C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CA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armann_a@uk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Gerlach, Gabriele</cp:lastModifiedBy>
  <cp:revision>2</cp:revision>
  <cp:lastPrinted>2024-06-06T12:42:00Z</cp:lastPrinted>
  <dcterms:created xsi:type="dcterms:W3CDTF">2024-06-07T12:16:00Z</dcterms:created>
  <dcterms:modified xsi:type="dcterms:W3CDTF">2024-06-07T12:16:00Z</dcterms:modified>
</cp:coreProperties>
</file>