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E1E8" w14:textId="77777777"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14:paraId="3147647D" w14:textId="6E36A40C" w:rsidR="002B4EBC" w:rsidRPr="00A6688E" w:rsidRDefault="005E22A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36"/>
          <w:szCs w:val="36"/>
        </w:rPr>
        <w:t>Anästhesiologie/Schmerzforschung</w:t>
      </w:r>
    </w:p>
    <w:p w14:paraId="1AE6D5C5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14:paraId="24A3AF8C" w14:textId="3A3A8A90" w:rsidR="00212BE9" w:rsidRDefault="004A70F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>Ausschreibung vom</w:t>
      </w:r>
      <w:r w:rsidR="00212BE9">
        <w:rPr>
          <w:rFonts w:ascii="Calibri" w:hAnsi="Calibri" w:cs="Calibri"/>
          <w:bCs/>
          <w:szCs w:val="52"/>
        </w:rPr>
        <w:t xml:space="preserve">: </w:t>
      </w:r>
      <w:r w:rsidR="005E22AF">
        <w:rPr>
          <w:rFonts w:ascii="Calibri" w:hAnsi="Calibri" w:cs="Calibri"/>
          <w:bCs/>
          <w:szCs w:val="52"/>
        </w:rPr>
        <w:t>0</w:t>
      </w:r>
      <w:r w:rsidR="00273307">
        <w:rPr>
          <w:rFonts w:ascii="Calibri" w:hAnsi="Calibri" w:cs="Calibri"/>
          <w:bCs/>
          <w:szCs w:val="52"/>
        </w:rPr>
        <w:t>6</w:t>
      </w:r>
      <w:r w:rsidR="005E22AF">
        <w:rPr>
          <w:rFonts w:ascii="Calibri" w:hAnsi="Calibri" w:cs="Calibri"/>
          <w:bCs/>
          <w:szCs w:val="52"/>
        </w:rPr>
        <w:t>.10</w:t>
      </w:r>
      <w:r w:rsidR="009D4945">
        <w:rPr>
          <w:rFonts w:ascii="Calibri" w:hAnsi="Calibri" w:cs="Calibri"/>
          <w:bCs/>
          <w:szCs w:val="52"/>
        </w:rPr>
        <w:t>.2024</w:t>
      </w:r>
    </w:p>
    <w:p w14:paraId="3692648D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14:paraId="29285522" w14:textId="77777777"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14:paraId="0B56C003" w14:textId="71DA32BD"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="005E22AF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5E22AF">
        <w:rPr>
          <w:rFonts w:ascii="Calibri" w:hAnsi="Calibri" w:cs="Calibri"/>
          <w:bCs/>
          <w:szCs w:val="52"/>
        </w:rPr>
        <w:instrText xml:space="preserve"> FORMCHECKBOX </w:instrText>
      </w:r>
      <w:r w:rsidR="005E22AF">
        <w:rPr>
          <w:rFonts w:ascii="Calibri" w:hAnsi="Calibri" w:cs="Calibri"/>
          <w:bCs/>
          <w:szCs w:val="52"/>
        </w:rPr>
      </w:r>
      <w:r w:rsidR="005E22AF">
        <w:rPr>
          <w:rFonts w:ascii="Calibri" w:hAnsi="Calibri" w:cs="Calibri"/>
          <w:bCs/>
          <w:szCs w:val="52"/>
        </w:rPr>
        <w:fldChar w:fldCharType="separate"/>
      </w:r>
      <w:r w:rsidR="005E22AF">
        <w:rPr>
          <w:rFonts w:ascii="Calibri" w:hAnsi="Calibri" w:cs="Calibri"/>
          <w:bCs/>
          <w:szCs w:val="52"/>
        </w:rPr>
        <w:fldChar w:fldCharType="end"/>
      </w:r>
      <w:bookmarkEnd w:id="0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="005E22AF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2"/>
      <w:r w:rsidR="005E22AF">
        <w:rPr>
          <w:rFonts w:ascii="Calibri" w:hAnsi="Calibri" w:cs="Calibri"/>
          <w:bCs/>
          <w:szCs w:val="52"/>
        </w:rPr>
        <w:instrText xml:space="preserve"> FORMCHECKBOX </w:instrText>
      </w:r>
      <w:r w:rsidR="005E22AF">
        <w:rPr>
          <w:rFonts w:ascii="Calibri" w:hAnsi="Calibri" w:cs="Calibri"/>
          <w:bCs/>
          <w:szCs w:val="52"/>
        </w:rPr>
      </w:r>
      <w:r w:rsidR="005E22AF">
        <w:rPr>
          <w:rFonts w:ascii="Calibri" w:hAnsi="Calibri" w:cs="Calibri"/>
          <w:bCs/>
          <w:szCs w:val="52"/>
        </w:rPr>
        <w:fldChar w:fldCharType="separate"/>
      </w:r>
      <w:r w:rsidR="005E22AF">
        <w:rPr>
          <w:rFonts w:ascii="Calibri" w:hAnsi="Calibri" w:cs="Calibri"/>
          <w:bCs/>
          <w:szCs w:val="52"/>
        </w:rPr>
        <w:fldChar w:fldCharType="end"/>
      </w:r>
      <w:bookmarkEnd w:id="1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Pr="00893EA7">
        <w:rPr>
          <w:rFonts w:ascii="Calibri" w:hAnsi="Calibri" w:cs="Calibri"/>
          <w:bCs/>
          <w:szCs w:val="52"/>
        </w:rPr>
      </w:r>
      <w:r w:rsidRPr="00893EA7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Pr="00893EA7">
        <w:rPr>
          <w:rFonts w:ascii="Calibri" w:hAnsi="Calibri" w:cs="Calibri"/>
          <w:bCs/>
          <w:szCs w:val="52"/>
        </w:rPr>
      </w:r>
      <w:r w:rsidRPr="00893EA7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</w:p>
    <w:p w14:paraId="1A10F195" w14:textId="77777777"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14:paraId="74F06FA5" w14:textId="77777777" w:rsidTr="002B4EBC">
        <w:tc>
          <w:tcPr>
            <w:tcW w:w="10060" w:type="dxa"/>
          </w:tcPr>
          <w:p w14:paraId="1710A757" w14:textId="28088512" w:rsidR="002B4EBC" w:rsidRPr="00A6688E" w:rsidRDefault="00A6688E" w:rsidP="00A1399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  <w:r w:rsidR="005E22AF" w:rsidRPr="005E22AF">
              <w:rPr>
                <w:rFonts w:ascii="Calibri" w:hAnsi="Calibri" w:cs="Calibri"/>
                <w:sz w:val="22"/>
                <w:szCs w:val="22"/>
              </w:rPr>
              <w:t>Autoantikörper bei Patienten und Patientinnen mit komplexem regionalem Schmerzsyndrom (CRPS)</w:t>
            </w:r>
            <w:r w:rsidR="005E22A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6E4F22">
              <w:t xml:space="preserve"> </w:t>
            </w:r>
          </w:p>
        </w:tc>
      </w:tr>
      <w:tr w:rsidR="00A6688E" w14:paraId="35E08D65" w14:textId="77777777" w:rsidTr="001D1945">
        <w:trPr>
          <w:trHeight w:val="295"/>
        </w:trPr>
        <w:tc>
          <w:tcPr>
            <w:tcW w:w="10060" w:type="dxa"/>
          </w:tcPr>
          <w:p w14:paraId="46F8123D" w14:textId="4907D847" w:rsidR="00A6688E" w:rsidRDefault="00A8003C" w:rsidP="00C23EF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BetreuerInnen:</w:t>
            </w:r>
            <w:r w:rsidR="006E4F22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  <w:r w:rsidR="00273307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</w:t>
            </w:r>
            <w:r w:rsidR="005E22AF">
              <w:rPr>
                <w:rFonts w:ascii="Calibri" w:hAnsi="Calibri" w:cs="Calibri"/>
                <w:sz w:val="22"/>
                <w:szCs w:val="26"/>
              </w:rPr>
              <w:t xml:space="preserve">rof. Dr. Heike Rittner (Lehrstuhl Schmerzmedizin) und Prof. Dr. </w:t>
            </w:r>
            <w:r w:rsidR="00273307">
              <w:rPr>
                <w:rFonts w:ascii="Calibri" w:hAnsi="Calibri" w:cs="Calibri"/>
                <w:sz w:val="22"/>
                <w:szCs w:val="26"/>
              </w:rPr>
              <w:t>Claudia Sommer</w:t>
            </w:r>
            <w:r w:rsidR="005E22AF">
              <w:rPr>
                <w:rFonts w:ascii="Calibri" w:hAnsi="Calibri" w:cs="Calibri"/>
                <w:sz w:val="22"/>
                <w:szCs w:val="26"/>
              </w:rPr>
              <w:t xml:space="preserve"> (Neurologie</w:t>
            </w:r>
            <w:r w:rsidR="00C23EF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6688E" w14:paraId="63551D00" w14:textId="77777777" w:rsidTr="002B4EBC">
        <w:tc>
          <w:tcPr>
            <w:tcW w:w="10060" w:type="dxa"/>
          </w:tcPr>
          <w:p w14:paraId="029D305D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14:paraId="50980045" w14:textId="77777777" w:rsidTr="002B4EBC">
        <w:trPr>
          <w:trHeight w:val="801"/>
        </w:trPr>
        <w:tc>
          <w:tcPr>
            <w:tcW w:w="10060" w:type="dxa"/>
          </w:tcPr>
          <w:p w14:paraId="53467233" w14:textId="0603CA38" w:rsidR="00A6688E" w:rsidRPr="00004F3F" w:rsidRDefault="00273307" w:rsidP="001A24C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6"/>
              </w:rPr>
              <w:t>E</w:t>
            </w:r>
            <w:r w:rsidR="005E22AF">
              <w:rPr>
                <w:rFonts w:ascii="Calibri" w:hAnsi="Calibri" w:cs="Calibri"/>
                <w:sz w:val="22"/>
                <w:szCs w:val="26"/>
              </w:rPr>
              <w:t xml:space="preserve">ine autoimmune Genese von CRPS wird schon lange postuliert. In Vorarbeiten konnte gezeigt werden, dass ca. 50% der Patienten und Patientinnen Autoreaktivität gegen Spinalganglien zeigen. In dieser Arbeit sollen Seren von einer zweiten CRPS-Kohorte </w:t>
            </w:r>
            <w:r>
              <w:rPr>
                <w:rFonts w:ascii="Calibri" w:hAnsi="Calibri" w:cs="Calibri"/>
                <w:sz w:val="22"/>
                <w:szCs w:val="26"/>
              </w:rPr>
              <w:t>validiert</w:t>
            </w:r>
            <w:r w:rsidR="005E22AF">
              <w:rPr>
                <w:rFonts w:ascii="Calibri" w:hAnsi="Calibri" w:cs="Calibri"/>
                <w:sz w:val="22"/>
                <w:szCs w:val="26"/>
              </w:rPr>
              <w:t xml:space="preserve"> und KI-basiert automatisch ausgewertet werden. Ferner sollen der neuronale Subtyp eingegrenzt werden und das mit klinischen Daten in Zusammenhang </w:t>
            </w:r>
            <w:proofErr w:type="spellStart"/>
            <w:r>
              <w:rPr>
                <w:rFonts w:ascii="Calibri" w:hAnsi="Calibri" w:cs="Calibri"/>
                <w:sz w:val="22"/>
                <w:szCs w:val="26"/>
              </w:rPr>
              <w:t>analyisert</w:t>
            </w:r>
            <w:proofErr w:type="spellEnd"/>
            <w:r w:rsidR="005E22AF">
              <w:rPr>
                <w:rFonts w:ascii="Calibri" w:hAnsi="Calibri" w:cs="Calibri"/>
                <w:sz w:val="22"/>
                <w:szCs w:val="26"/>
              </w:rPr>
              <w:t xml:space="preserve"> werden. </w:t>
            </w:r>
            <w:r w:rsidR="005E22AF" w:rsidRPr="00F41D47">
              <w:rPr>
                <w:rFonts w:ascii="Calibri" w:hAnsi="Calibri" w:cs="Calibri"/>
                <w:sz w:val="22"/>
                <w:szCs w:val="26"/>
              </w:rPr>
              <w:t xml:space="preserve">Im letzten Schritt </w:t>
            </w:r>
            <w:r w:rsidR="005E22AF">
              <w:rPr>
                <w:rFonts w:ascii="Calibri" w:hAnsi="Calibri" w:cs="Calibri"/>
                <w:sz w:val="22"/>
                <w:szCs w:val="26"/>
              </w:rPr>
              <w:t xml:space="preserve">soll untersucht werden, inwieweit die Autoantikörper </w:t>
            </w:r>
            <w:r>
              <w:rPr>
                <w:rFonts w:ascii="Calibri" w:hAnsi="Calibri" w:cs="Calibri"/>
                <w:sz w:val="22"/>
                <w:szCs w:val="26"/>
              </w:rPr>
              <w:t>persistieren,</w:t>
            </w:r>
            <w:r w:rsidR="005E22AF">
              <w:rPr>
                <w:rFonts w:ascii="Calibri" w:hAnsi="Calibri" w:cs="Calibri"/>
                <w:sz w:val="22"/>
                <w:szCs w:val="26"/>
              </w:rPr>
              <w:t xml:space="preserve"> und eine mögliche standardisierte Messung evaluiert werden.  </w:t>
            </w:r>
          </w:p>
        </w:tc>
      </w:tr>
      <w:tr w:rsidR="00A6688E" w14:paraId="618757CC" w14:textId="77777777" w:rsidTr="002B4EBC">
        <w:tc>
          <w:tcPr>
            <w:tcW w:w="10060" w:type="dxa"/>
          </w:tcPr>
          <w:p w14:paraId="724F2690" w14:textId="77777777"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14:paraId="77268AB2" w14:textId="77777777" w:rsidTr="002B4EBC">
        <w:trPr>
          <w:trHeight w:val="931"/>
        </w:trPr>
        <w:tc>
          <w:tcPr>
            <w:tcW w:w="10060" w:type="dxa"/>
          </w:tcPr>
          <w:p w14:paraId="3E8A65CC" w14:textId="5A716C8E" w:rsidR="005E22AF" w:rsidRDefault="005E22AF" w:rsidP="005E2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sz w:val="22"/>
                <w:szCs w:val="26"/>
              </w:rPr>
              <w:t>1. Immunhistochemische Analyse von Autoreaktivität gegen Nager und humaner DRGs sowie KI-basierte Analyse mittels deepflash2</w:t>
            </w:r>
          </w:p>
          <w:p w14:paraId="2ADC2ADE" w14:textId="77777777" w:rsidR="00A6688E" w:rsidRDefault="005E22AF" w:rsidP="005E2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sz w:val="22"/>
                <w:szCs w:val="26"/>
              </w:rPr>
              <w:t xml:space="preserve">2. </w:t>
            </w:r>
            <w:r w:rsidR="00273307">
              <w:rPr>
                <w:rFonts w:ascii="Calibri" w:hAnsi="Calibri" w:cs="Calibri"/>
                <w:sz w:val="22"/>
                <w:szCs w:val="26"/>
              </w:rPr>
              <w:t xml:space="preserve">Bei Wunsch: 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Mitarbeit in der Patientenrekrutierung für die Folgestudie: </w:t>
            </w:r>
            <w:r w:rsidRPr="00F41D47">
              <w:rPr>
                <w:rFonts w:ascii="Calibri" w:hAnsi="Calibri" w:cs="Calibri"/>
                <w:sz w:val="22"/>
                <w:szCs w:val="26"/>
              </w:rPr>
              <w:t>Anamneseerhebung, Anwendung etablierter Fragebögen</w:t>
            </w:r>
            <w:r>
              <w:rPr>
                <w:rFonts w:ascii="Calibri" w:hAnsi="Calibri" w:cs="Calibri"/>
                <w:sz w:val="22"/>
                <w:szCs w:val="26"/>
              </w:rPr>
              <w:t>,</w:t>
            </w:r>
            <w:r w:rsidRPr="00F41D47">
              <w:rPr>
                <w:rFonts w:ascii="Calibri" w:hAnsi="Calibri" w:cs="Calibri"/>
                <w:sz w:val="22"/>
                <w:szCs w:val="26"/>
              </w:rPr>
              <w:t xml:space="preserve"> klinische Untersuchung</w:t>
            </w:r>
            <w:r>
              <w:rPr>
                <w:rFonts w:ascii="Calibri" w:hAnsi="Calibri" w:cs="Calibri"/>
                <w:sz w:val="22"/>
                <w:szCs w:val="26"/>
              </w:rPr>
              <w:t>, spezielle Tests bei CRPS</w:t>
            </w:r>
            <w:r w:rsidRPr="00F41D47"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und Gewinnung von Biomaterialien. </w:t>
            </w:r>
          </w:p>
          <w:p w14:paraId="0DF47B30" w14:textId="03BE8B65" w:rsidR="00273307" w:rsidRPr="006E4F22" w:rsidRDefault="00273307" w:rsidP="005E2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Bei Wunsch: Untersuchungen zur Erregbarkeit von Neuronen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mittels Serum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von CRPS Patientinnen</w:t>
            </w:r>
          </w:p>
        </w:tc>
      </w:tr>
      <w:tr w:rsidR="00A6688E" w14:paraId="50139120" w14:textId="77777777" w:rsidTr="002B4EBC">
        <w:tc>
          <w:tcPr>
            <w:tcW w:w="10060" w:type="dxa"/>
          </w:tcPr>
          <w:p w14:paraId="1CA3B997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14:paraId="0D95263F" w14:textId="77777777" w:rsidTr="002B4EBC">
        <w:trPr>
          <w:trHeight w:val="808"/>
        </w:trPr>
        <w:tc>
          <w:tcPr>
            <w:tcW w:w="10060" w:type="dxa"/>
          </w:tcPr>
          <w:p w14:paraId="19B3461B" w14:textId="4863E31E" w:rsidR="008F4895" w:rsidRPr="00DB6FB4" w:rsidRDefault="005E22AF" w:rsidP="00DB6FB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F41D47">
              <w:rPr>
                <w:rFonts w:ascii="Calibri" w:hAnsi="Calibri" w:cs="Calibri"/>
                <w:sz w:val="22"/>
                <w:szCs w:val="26"/>
              </w:rPr>
              <w:t>Wir suchen einen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 Studierenden</w:t>
            </w:r>
            <w:r w:rsidRPr="00F41D47">
              <w:rPr>
                <w:rFonts w:ascii="Calibri" w:hAnsi="Calibri" w:cs="Calibri"/>
                <w:sz w:val="22"/>
                <w:szCs w:val="26"/>
              </w:rPr>
              <w:t xml:space="preserve"> der Humanmedizin vorzugsweise im 5. oder 6. Semester mit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 </w:t>
            </w:r>
            <w:r w:rsidRPr="00F41D47">
              <w:rPr>
                <w:rFonts w:ascii="Calibri" w:hAnsi="Calibri" w:cs="Calibri"/>
                <w:sz w:val="22"/>
                <w:szCs w:val="26"/>
              </w:rPr>
              <w:t>Begeisterungsfähigkeit für klinisch-experimentelle Forschung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. Der Begleitstudiengang (Translational Medicine, Translational </w:t>
            </w:r>
            <w:proofErr w:type="spellStart"/>
            <w:r>
              <w:rPr>
                <w:rFonts w:ascii="Calibri" w:hAnsi="Calibri" w:cs="Calibri"/>
                <w:sz w:val="22"/>
                <w:szCs w:val="26"/>
              </w:rPr>
              <w:t>Neurosciences</w:t>
            </w:r>
            <w:proofErr w:type="spellEnd"/>
            <w:r>
              <w:rPr>
                <w:rFonts w:ascii="Calibri" w:hAnsi="Calibri" w:cs="Calibri"/>
                <w:sz w:val="22"/>
                <w:szCs w:val="26"/>
              </w:rPr>
              <w:t>) ist von Vorteil. Mindestens gute Examensnoten sind Voraussetzung für ein GSLS</w:t>
            </w:r>
            <w:r w:rsidR="00273307">
              <w:rPr>
                <w:rFonts w:ascii="Calibri" w:hAnsi="Calibri" w:cs="Calibri"/>
                <w:sz w:val="22"/>
                <w:szCs w:val="26"/>
              </w:rPr>
              <w:t>-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Stipendium. Eigenständiges Arbeiten und </w:t>
            </w:r>
            <w:r w:rsidR="00273307">
              <w:rPr>
                <w:rFonts w:ascii="Calibri" w:hAnsi="Calibri" w:cs="Calibri"/>
                <w:sz w:val="22"/>
                <w:szCs w:val="26"/>
              </w:rPr>
              <w:t>Durchhaltevermögen sind wichtig für eine Promotion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. </w:t>
            </w:r>
          </w:p>
        </w:tc>
      </w:tr>
      <w:tr w:rsidR="00A6688E" w:rsidRPr="00273307" w14:paraId="5B001E77" w14:textId="77777777" w:rsidTr="002B4EBC">
        <w:tc>
          <w:tcPr>
            <w:tcW w:w="10060" w:type="dxa"/>
          </w:tcPr>
          <w:p w14:paraId="2DE8E759" w14:textId="77777777"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14:paraId="72E7919B" w14:textId="77777777" w:rsidTr="00A6688E">
        <w:trPr>
          <w:trHeight w:val="431"/>
        </w:trPr>
        <w:tc>
          <w:tcPr>
            <w:tcW w:w="10060" w:type="dxa"/>
          </w:tcPr>
          <w:p w14:paraId="2E9DB2F8" w14:textId="77777777" w:rsidR="00A6688E" w:rsidRPr="00A6688E" w:rsidRDefault="00A6688E" w:rsidP="00DB6FB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ontrollkästchen5"/>
            <w:r w:rsidR="00DB6FB4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DB6FB4">
              <w:rPr>
                <w:rFonts w:ascii="Calibri" w:hAnsi="Calibri" w:cs="Calibri"/>
                <w:sz w:val="26"/>
                <w:szCs w:val="26"/>
              </w:rPr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4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="00DB6FB4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DB6FB4">
              <w:rPr>
                <w:rFonts w:ascii="Calibri" w:hAnsi="Calibri" w:cs="Calibri"/>
                <w:sz w:val="26"/>
                <w:szCs w:val="26"/>
              </w:rPr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DB6FB4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5"/>
          </w:p>
        </w:tc>
      </w:tr>
      <w:tr w:rsidR="00A6688E" w14:paraId="357E35DB" w14:textId="77777777" w:rsidTr="00A6688E">
        <w:trPr>
          <w:trHeight w:val="422"/>
        </w:trPr>
        <w:tc>
          <w:tcPr>
            <w:tcW w:w="10060" w:type="dxa"/>
          </w:tcPr>
          <w:p w14:paraId="38C9EC62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14:paraId="2EF8DE14" w14:textId="77777777" w:rsidTr="002B4EBC">
        <w:trPr>
          <w:trHeight w:val="640"/>
        </w:trPr>
        <w:tc>
          <w:tcPr>
            <w:tcW w:w="10060" w:type="dxa"/>
          </w:tcPr>
          <w:p w14:paraId="364C7A34" w14:textId="6A58827C" w:rsidR="00E77189" w:rsidRPr="005E22AF" w:rsidRDefault="005E22AF" w:rsidP="005E2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sz w:val="22"/>
                <w:szCs w:val="26"/>
              </w:rPr>
              <w:t>ab sofort möglich. Einarbeitung ca. 4-6 Wochen in den Semesterferien oder studienbegleitend 1-2 Tage/Woche, gefolgt von Freisemester und Semesterferien. Abschluss mit 1. Fassung möglichst vor dem PJ</w:t>
            </w:r>
          </w:p>
        </w:tc>
      </w:tr>
      <w:tr w:rsidR="00A6688E" w14:paraId="097D3EAC" w14:textId="77777777" w:rsidTr="00A6688E">
        <w:trPr>
          <w:trHeight w:val="338"/>
        </w:trPr>
        <w:tc>
          <w:tcPr>
            <w:tcW w:w="10060" w:type="dxa"/>
          </w:tcPr>
          <w:p w14:paraId="1C6C8028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14:paraId="5D0631F7" w14:textId="77777777" w:rsidTr="001D1945">
        <w:trPr>
          <w:trHeight w:val="426"/>
        </w:trPr>
        <w:tc>
          <w:tcPr>
            <w:tcW w:w="10060" w:type="dxa"/>
          </w:tcPr>
          <w:p w14:paraId="24DA128B" w14:textId="3D322537" w:rsidR="00A6688E" w:rsidRPr="001D1945" w:rsidRDefault="005E22AF" w:rsidP="00E771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Notwendig</w:t>
            </w:r>
            <w:r w:rsidR="00E77189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8F4895" w:rsidRPr="001D194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6688E" w14:paraId="10171DB2" w14:textId="77777777" w:rsidTr="002B4EBC">
        <w:tc>
          <w:tcPr>
            <w:tcW w:w="10060" w:type="dxa"/>
          </w:tcPr>
          <w:p w14:paraId="51B7B7E8" w14:textId="461FAB80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  <w:r w:rsidR="001D1945" w:rsidRPr="001D194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</w:t>
            </w:r>
            <w:r w:rsidR="005E22AF">
              <w:rPr>
                <w:rFonts w:ascii="Calibri" w:hAnsi="Calibri" w:cs="Calibri"/>
                <w:sz w:val="22"/>
                <w:szCs w:val="22"/>
              </w:rPr>
              <w:t>DFG</w:t>
            </w:r>
            <w:r w:rsidR="001D1945" w:rsidRPr="001D194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A6688E" w14:paraId="256B648C" w14:textId="77777777" w:rsidTr="002B4EBC">
        <w:tc>
          <w:tcPr>
            <w:tcW w:w="10060" w:type="dxa"/>
          </w:tcPr>
          <w:p w14:paraId="61DAE40B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  <w:r w:rsidR="001D1945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  <w:r w:rsidR="001D1945" w:rsidRPr="001D1945">
              <w:rPr>
                <w:rFonts w:ascii="Calibri" w:hAnsi="Calibri" w:cs="Calibri"/>
                <w:sz w:val="22"/>
                <w:szCs w:val="22"/>
              </w:rPr>
              <w:t>vorhanden.</w:t>
            </w:r>
            <w:r w:rsidR="001D1945" w:rsidRPr="001D1945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  <w:tr w:rsidR="00A6688E" w14:paraId="3DFE9B84" w14:textId="77777777" w:rsidTr="002B4EBC">
        <w:tc>
          <w:tcPr>
            <w:tcW w:w="10060" w:type="dxa"/>
          </w:tcPr>
          <w:p w14:paraId="23FD0D94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D12EE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Bewerbungsunterlagen (Lebenslauf und Motivationsschreiben) an</w:t>
            </w:r>
          </w:p>
        </w:tc>
      </w:tr>
      <w:tr w:rsidR="00A6688E" w14:paraId="54B33A54" w14:textId="77777777" w:rsidTr="001D1945">
        <w:trPr>
          <w:trHeight w:val="272"/>
        </w:trPr>
        <w:tc>
          <w:tcPr>
            <w:tcW w:w="10060" w:type="dxa"/>
          </w:tcPr>
          <w:p w14:paraId="35D20269" w14:textId="45823CAB" w:rsidR="00CE24B3" w:rsidRPr="00CE24B3" w:rsidRDefault="005E22AF" w:rsidP="00C23EF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6C1244">
              <w:rPr>
                <w:rFonts w:ascii="Calibri" w:hAnsi="Calibri" w:cs="Calibri"/>
                <w:sz w:val="22"/>
                <w:szCs w:val="26"/>
              </w:rPr>
              <w:t xml:space="preserve">Dr. H. Rittner, Zentrum für interdisziplinäre Schmerzmedizin, 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Klinik für Anästhesiologie. </w:t>
            </w:r>
            <w:proofErr w:type="gramStart"/>
            <w:r>
              <w:rPr>
                <w:rFonts w:ascii="Calibri" w:hAnsi="Calibri" w:cs="Calibri"/>
                <w:sz w:val="22"/>
                <w:szCs w:val="26"/>
              </w:rPr>
              <w:t>Email</w:t>
            </w:r>
            <w:proofErr w:type="gramEnd"/>
            <w:r>
              <w:rPr>
                <w:rFonts w:ascii="Calibri" w:hAnsi="Calibri" w:cs="Calibri"/>
                <w:sz w:val="22"/>
                <w:szCs w:val="26"/>
              </w:rPr>
              <w:t xml:space="preserve">: </w:t>
            </w:r>
            <w:r w:rsidRPr="006C1244">
              <w:rPr>
                <w:rFonts w:ascii="Calibri" w:hAnsi="Calibri" w:cs="Calibri"/>
                <w:sz w:val="22"/>
                <w:szCs w:val="26"/>
              </w:rPr>
              <w:t>rittner_h@ukw.de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 </w:t>
            </w:r>
          </w:p>
        </w:tc>
      </w:tr>
      <w:tr w:rsidR="00A6688E" w14:paraId="5431DB55" w14:textId="77777777" w:rsidTr="00BF352B">
        <w:trPr>
          <w:trHeight w:val="324"/>
        </w:trPr>
        <w:tc>
          <w:tcPr>
            <w:tcW w:w="10060" w:type="dxa"/>
          </w:tcPr>
          <w:p w14:paraId="7AD18D97" w14:textId="77777777"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14:paraId="0DD3DDCC" w14:textId="77777777" w:rsidTr="001D1945">
        <w:trPr>
          <w:trHeight w:val="653"/>
        </w:trPr>
        <w:tc>
          <w:tcPr>
            <w:tcW w:w="10060" w:type="dxa"/>
          </w:tcPr>
          <w:p w14:paraId="6E0D1B40" w14:textId="3B0CE17F" w:rsidR="005E22AF" w:rsidRDefault="00273307" w:rsidP="005E2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proofErr w:type="gramStart"/>
            <w:r>
              <w:rPr>
                <w:rFonts w:ascii="Calibri" w:hAnsi="Calibri" w:cs="Calibri"/>
                <w:sz w:val="22"/>
                <w:szCs w:val="26"/>
              </w:rPr>
              <w:t>Tolles</w:t>
            </w:r>
            <w:proofErr w:type="gramEnd"/>
            <w:r>
              <w:rPr>
                <w:rFonts w:ascii="Calibri" w:hAnsi="Calibri" w:cs="Calibri"/>
                <w:sz w:val="22"/>
                <w:szCs w:val="26"/>
              </w:rPr>
              <w:t xml:space="preserve"> und unterstützendes internationales Team, Sprache Englisch, sehr gute Betreuung. </w:t>
            </w:r>
            <w:r w:rsidR="005E22AF">
              <w:rPr>
                <w:rFonts w:ascii="Calibri" w:hAnsi="Calibri" w:cs="Calibri"/>
                <w:sz w:val="22"/>
                <w:szCs w:val="26"/>
              </w:rPr>
              <w:t>Wir freuen uns auf Ihre Bewerbung!</w:t>
            </w:r>
          </w:p>
          <w:p w14:paraId="17B820ED" w14:textId="07DB5167" w:rsidR="00A6688E" w:rsidRPr="002E4608" w:rsidRDefault="005E22AF" w:rsidP="005E22A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70138B">
              <w:rPr>
                <w:rFonts w:ascii="Calibri" w:hAnsi="Calibri" w:cs="Calibri"/>
                <w:sz w:val="22"/>
                <w:szCs w:val="26"/>
              </w:rPr>
              <w:t>https://www.ukw.de/behandlungszentren/zentrum-fuer-interdisziplinaere-schmerzmedizin/lehre-weiter-und-fortbildung/studium-und-lehre/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  </w:t>
            </w:r>
          </w:p>
        </w:tc>
      </w:tr>
    </w:tbl>
    <w:p w14:paraId="13F08958" w14:textId="77777777" w:rsidR="001A1235" w:rsidRDefault="001A1235" w:rsidP="0025487C"/>
    <w:sectPr w:rsidR="001A1235" w:rsidSect="009826A6">
      <w:footerReference w:type="default" r:id="rId7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BB32A" w14:textId="77777777" w:rsidR="00C33654" w:rsidRDefault="00C33654">
      <w:r>
        <w:separator/>
      </w:r>
    </w:p>
  </w:endnote>
  <w:endnote w:type="continuationSeparator" w:id="0">
    <w:p w14:paraId="2DFE38C8" w14:textId="77777777" w:rsidR="00C33654" w:rsidRDefault="00C3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34C85" w14:textId="77777777" w:rsidR="00810B94" w:rsidRDefault="00810B94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77A5D" w14:textId="77777777" w:rsidR="00C33654" w:rsidRDefault="00C33654">
      <w:r>
        <w:separator/>
      </w:r>
    </w:p>
  </w:footnote>
  <w:footnote w:type="continuationSeparator" w:id="0">
    <w:p w14:paraId="732D939C" w14:textId="77777777" w:rsidR="00C33654" w:rsidRDefault="00C3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D4E1D"/>
    <w:multiLevelType w:val="hybridMultilevel"/>
    <w:tmpl w:val="021682D0"/>
    <w:lvl w:ilvl="0" w:tplc="86F839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A39EA"/>
    <w:multiLevelType w:val="hybridMultilevel"/>
    <w:tmpl w:val="09402EE8"/>
    <w:lvl w:ilvl="0" w:tplc="4FAE35C4">
      <w:start w:val="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65D7"/>
    <w:multiLevelType w:val="hybridMultilevel"/>
    <w:tmpl w:val="BBBEE0E8"/>
    <w:lvl w:ilvl="0" w:tplc="495809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4C7E"/>
    <w:multiLevelType w:val="hybridMultilevel"/>
    <w:tmpl w:val="B1B02DB4"/>
    <w:lvl w:ilvl="0" w:tplc="237A6A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2194">
    <w:abstractNumId w:val="3"/>
  </w:num>
  <w:num w:numId="2" w16cid:durableId="1908298225">
    <w:abstractNumId w:val="4"/>
  </w:num>
  <w:num w:numId="3" w16cid:durableId="1120537855">
    <w:abstractNumId w:val="0"/>
  </w:num>
  <w:num w:numId="4" w16cid:durableId="844589104">
    <w:abstractNumId w:val="2"/>
  </w:num>
  <w:num w:numId="5" w16cid:durableId="1451433420">
    <w:abstractNumId w:val="5"/>
  </w:num>
  <w:num w:numId="6" w16cid:durableId="98948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BC"/>
    <w:rsid w:val="00004F3F"/>
    <w:rsid w:val="00097B1E"/>
    <w:rsid w:val="000D00CF"/>
    <w:rsid w:val="000D3CB3"/>
    <w:rsid w:val="001542EE"/>
    <w:rsid w:val="001A1235"/>
    <w:rsid w:val="001A24C1"/>
    <w:rsid w:val="001B03B0"/>
    <w:rsid w:val="001D1945"/>
    <w:rsid w:val="00212BE9"/>
    <w:rsid w:val="0025487C"/>
    <w:rsid w:val="00273307"/>
    <w:rsid w:val="002907A0"/>
    <w:rsid w:val="002B1482"/>
    <w:rsid w:val="002B4179"/>
    <w:rsid w:val="002B4EBC"/>
    <w:rsid w:val="002B5746"/>
    <w:rsid w:val="002B5847"/>
    <w:rsid w:val="002D5C30"/>
    <w:rsid w:val="002E4608"/>
    <w:rsid w:val="00301A18"/>
    <w:rsid w:val="00312D23"/>
    <w:rsid w:val="003321E1"/>
    <w:rsid w:val="00365DEB"/>
    <w:rsid w:val="003A71D0"/>
    <w:rsid w:val="00432228"/>
    <w:rsid w:val="004A70FF"/>
    <w:rsid w:val="004C74E5"/>
    <w:rsid w:val="00516CF4"/>
    <w:rsid w:val="00534C29"/>
    <w:rsid w:val="005B5B63"/>
    <w:rsid w:val="005E22AF"/>
    <w:rsid w:val="006737A1"/>
    <w:rsid w:val="006757D8"/>
    <w:rsid w:val="006E4F22"/>
    <w:rsid w:val="006E75FD"/>
    <w:rsid w:val="00790381"/>
    <w:rsid w:val="00797FC8"/>
    <w:rsid w:val="007C0E69"/>
    <w:rsid w:val="007F7EE5"/>
    <w:rsid w:val="00810B94"/>
    <w:rsid w:val="0088428A"/>
    <w:rsid w:val="0088786C"/>
    <w:rsid w:val="00893EA7"/>
    <w:rsid w:val="008E0270"/>
    <w:rsid w:val="008F4895"/>
    <w:rsid w:val="009826A6"/>
    <w:rsid w:val="009967BD"/>
    <w:rsid w:val="009B1E7F"/>
    <w:rsid w:val="009D4945"/>
    <w:rsid w:val="00A1399B"/>
    <w:rsid w:val="00A432D2"/>
    <w:rsid w:val="00A6688E"/>
    <w:rsid w:val="00A8003C"/>
    <w:rsid w:val="00AB15A7"/>
    <w:rsid w:val="00B83240"/>
    <w:rsid w:val="00BD0FE7"/>
    <w:rsid w:val="00BF352B"/>
    <w:rsid w:val="00C23EFE"/>
    <w:rsid w:val="00C33654"/>
    <w:rsid w:val="00C366FE"/>
    <w:rsid w:val="00CE24B3"/>
    <w:rsid w:val="00D02853"/>
    <w:rsid w:val="00D12EEC"/>
    <w:rsid w:val="00D65007"/>
    <w:rsid w:val="00D81D3B"/>
    <w:rsid w:val="00DB11AF"/>
    <w:rsid w:val="00DB6FB4"/>
    <w:rsid w:val="00E351D2"/>
    <w:rsid w:val="00E5780D"/>
    <w:rsid w:val="00E72D09"/>
    <w:rsid w:val="00E77189"/>
    <w:rsid w:val="00F0768F"/>
    <w:rsid w:val="00F1299A"/>
    <w:rsid w:val="00F3341B"/>
    <w:rsid w:val="00F50C6D"/>
    <w:rsid w:val="00F53CD8"/>
    <w:rsid w:val="00FB76A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C821D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4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4F2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E24B3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3E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3E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3EF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3E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3EF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3E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3EFE"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7F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Heike Rittner</cp:lastModifiedBy>
  <cp:revision>4</cp:revision>
  <dcterms:created xsi:type="dcterms:W3CDTF">2024-10-01T06:29:00Z</dcterms:created>
  <dcterms:modified xsi:type="dcterms:W3CDTF">2024-10-06T16:08:00Z</dcterms:modified>
</cp:coreProperties>
</file>